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广东省内三甲医院优先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、成交记录</w:t>
            </w:r>
            <w:r>
              <w:rPr>
                <w:rFonts w:hint="eastAsia" w:asciiTheme="minorEastAsia" w:hAnsiTheme="minorEastAsia" w:eastAsiaTheme="minorEastAsia"/>
              </w:rPr>
              <w:t>可附多家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项目成交合同及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详细配置清单需一并附后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0905F92E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2F8E746C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8B1227D"/>
    <w:rsid w:val="4AF6510C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372</Words>
  <Characters>378</Characters>
  <Lines>6</Lines>
  <Paragraphs>1</Paragraphs>
  <TotalTime>4</TotalTime>
  <ScaleCrop>false</ScaleCrop>
  <LinksUpToDate>false</LinksUpToDate>
  <CharactersWithSpaces>803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2025-08-06T10:59:16Z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